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14 — Controlli e rilievi sull'amministrazione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Controlli e rilievi sull'amministrazione</w:t>
      </w:r>
      <w:r>
        <w:rPr>
          <w:rFonts w:ascii="Arial" w:cs="Arial" w:eastAsia="Arial" w:hAnsi="Arial"/>
          <w:b/>
          <w:bCs/>
          <w:i w:val="false"/>
          <w:iCs w:val="false"/>
          <w:color w:val="E67E22"/>
          <w:sz w:val="24"/>
          <w:szCs w:val="24"/>
        </w:rPr>
        <w:t xml:space="preserve">  🆕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31 D.Lgs. 33/2013 — Schema modificato Delibera ANAC 481/2025</w:t>
      </w:r>
    </w:p>
    <w:p>
      <w:pPr>
        <w:spacing w:after="200" w:before="0"/>
        <w:jc w:val="center"/>
      </w:pPr>
      <w:r>
        <w:rPr>
          <w:rFonts w:ascii="Arial" w:cs="Arial" w:eastAsia="Arial" w:hAnsi="Arial"/>
          <w:b/>
          <w:bCs/>
          <w:i/>
          <w:iCs/>
          <w:color w:val="E67E22"/>
          <w:sz w:val="15"/>
          <w:szCs w:val="15"/>
        </w:rPr>
        <w:t xml:space="preserve">Aggiornamento Delibera ANAC n. 481/2025 — schema obbligatorio dal 22 gennaio 2026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OIV — Documento di validazione della Relazione sulla Performance: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Anno: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   Data validazione: ___/___/______   Link al documento: 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OIV — Relazione sul funzionamento del Sistema di valutazione (griglie trasparenza):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Anno: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   Data: ___/___/______   Link: 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OIV — Altri atti: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5000"/>
        <w:gridCol w:w="1800"/>
        <w:gridCol w:w="24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atto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</w:t>
            </w:r>
          </w:p>
        </w:tc>
        <w:tc>
          <w:tcPr>
            <w:tcW w:type="dxa" w:w="2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5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Organi di revisione amministrativa e contabile — Relazioni: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500"/>
        <w:gridCol w:w="2200"/>
        <w:gridCol w:w="2200"/>
        <w:gridCol w:w="23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Tipologia documento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Esercizio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</w:t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3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/>
          <w:iCs/>
          <w:sz w:val="14"/>
          <w:szCs w:val="14"/>
        </w:rPr>
        <w:t xml:space="preserve">(Compilare con: relazione al bilancio di previsione, alle variazioni, al conto consuntivo/rendiconto)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Corte dei Conti — Rilievi recepiti e non recepiti: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1600"/>
        <w:gridCol w:w="4400"/>
        <w:gridCol w:w="1700"/>
        <w:gridCol w:w="15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</w:t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del rilievo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 recepimento (integrale / parziale / non recepito)</w:t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documento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Controlli e rilievi sull'amministrazione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Controlli e rilievi sull'amministrazione — MODELLO Amministrazione Trasparente</dc:title>
  <dc:creator>Marco Matteocci — Segretario Comunale</dc:creator>
  <dc:description>Modello compilabile per la pubblicazione in Amministrazione Trasparente — 14 — Controlli e rilievi sull'amministrazione</dc:description>
  <cp:lastModifiedBy>Un-named</cp:lastModifiedBy>
  <cp:revision>1</cp:revision>
  <dcterms:created xsi:type="dcterms:W3CDTF">2026-06-15T14:39:27.169Z</dcterms:created>
  <dcterms:modified xsi:type="dcterms:W3CDTF">2026-06-15T14:39:27.169Z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